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65A48" w14:textId="1304C54F" w:rsidR="008403B5" w:rsidRDefault="008403B5">
      <w:pPr>
        <w:pStyle w:val="Title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9121136" wp14:editId="587984EB">
            <wp:simplePos x="0" y="0"/>
            <wp:positionH relativeFrom="margin">
              <wp:align>right</wp:align>
            </wp:positionH>
            <wp:positionV relativeFrom="paragraph">
              <wp:posOffset>-678180</wp:posOffset>
            </wp:positionV>
            <wp:extent cx="5731510" cy="1135380"/>
            <wp:effectExtent l="0" t="0" r="2540" b="7620"/>
            <wp:wrapNone/>
            <wp:docPr id="210457524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575244" name="Picture 2104575244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297" b="26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35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5523382" w14:textId="421D0ADB" w:rsidR="00CB2627" w:rsidRDefault="00000000">
      <w:pPr>
        <w:pStyle w:val="Title"/>
      </w:pPr>
      <w:r w:rsidRPr="00DA6BD0">
        <w:t>Interpreter Framework Agreement</w:t>
      </w:r>
    </w:p>
    <w:p w14:paraId="4B648D95" w14:textId="77777777" w:rsidR="00CB2627" w:rsidRDefault="00000000">
      <w:pPr>
        <w:pStyle w:val="Subtitle"/>
      </w:pPr>
      <w:r w:rsidRPr="00FB403E">
        <w:t>Connected Access Interpreting Freelance Interpreter Agreement</w:t>
      </w:r>
    </w:p>
    <w:p w14:paraId="49B72CD8" w14:textId="77777777" w:rsidR="00CB2627" w:rsidRDefault="00000000">
      <w:pPr>
        <w:pStyle w:val="Heading1"/>
        <w:rPr>
          <w:rFonts w:asciiTheme="minorHAnsi" w:hAnsiTheme="minorHAnsi" w:cstheme="minorBidi"/>
        </w:rPr>
      </w:pPr>
      <w:r w:rsidRPr="00AE7C83">
        <w:rPr>
          <w:rFonts w:asciiTheme="minorHAnsi" w:hAnsiTheme="minorHAnsi" w:cstheme="minorBidi"/>
        </w:rPr>
        <w:t>1. Professional Status</w:t>
      </w:r>
    </w:p>
    <w:p w14:paraId="11F246BF" w14:textId="77777777" w:rsidR="00FB403E" w:rsidRPr="00FB403E" w:rsidRDefault="00FB403E" w:rsidP="00FB403E">
      <w:r w:rsidRPr="00FB403E">
        <w:t>Interpreters engaged by Connected Access are self-employed independent contractors.</w:t>
      </w:r>
    </w:p>
    <w:p w14:paraId="1690B6AD" w14:textId="77777777" w:rsidR="00FB403E" w:rsidRPr="00FB403E" w:rsidRDefault="00FB403E" w:rsidP="00FB403E">
      <w:r w:rsidRPr="00FB403E">
        <w:t>Nothing within this agreement creates an employment relationship.</w:t>
      </w:r>
    </w:p>
    <w:p w14:paraId="48BCC18C" w14:textId="77777777" w:rsidR="00FB403E" w:rsidRPr="00FB403E" w:rsidRDefault="00FB403E" w:rsidP="00FB403E">
      <w:r w:rsidRPr="00FB403E">
        <w:t>Interpreters remain responsible for:</w:t>
      </w:r>
    </w:p>
    <w:p w14:paraId="0C59E244" w14:textId="77777777" w:rsidR="00FB403E" w:rsidRPr="00FB403E" w:rsidRDefault="00FB403E" w:rsidP="00FB403E">
      <w:pPr>
        <w:numPr>
          <w:ilvl w:val="0"/>
          <w:numId w:val="1"/>
        </w:numPr>
      </w:pPr>
      <w:r w:rsidRPr="00FB403E">
        <w:t>HMRC tax obligations</w:t>
      </w:r>
    </w:p>
    <w:p w14:paraId="6F4A0C56" w14:textId="77777777" w:rsidR="00FB403E" w:rsidRPr="00FB403E" w:rsidRDefault="00FB403E" w:rsidP="00FB403E">
      <w:pPr>
        <w:numPr>
          <w:ilvl w:val="0"/>
          <w:numId w:val="1"/>
        </w:numPr>
      </w:pPr>
      <w:r w:rsidRPr="00FB403E">
        <w:t>National Insurance</w:t>
      </w:r>
    </w:p>
    <w:p w14:paraId="06C843F2" w14:textId="77777777" w:rsidR="00FB403E" w:rsidRPr="00FB403E" w:rsidRDefault="00FB403E" w:rsidP="00FB403E">
      <w:pPr>
        <w:numPr>
          <w:ilvl w:val="0"/>
          <w:numId w:val="1"/>
        </w:numPr>
      </w:pPr>
      <w:r w:rsidRPr="00FB403E">
        <w:t>Pension arrangements</w:t>
      </w:r>
    </w:p>
    <w:p w14:paraId="4BE34267" w14:textId="77777777" w:rsidR="00FB403E" w:rsidRPr="00FB403E" w:rsidRDefault="00FB403E" w:rsidP="00FB403E">
      <w:pPr>
        <w:numPr>
          <w:ilvl w:val="0"/>
          <w:numId w:val="1"/>
        </w:numPr>
      </w:pPr>
      <w:r w:rsidRPr="00FB403E">
        <w:t>Professional insurance</w:t>
      </w:r>
    </w:p>
    <w:p w14:paraId="5AA9067D" w14:textId="77777777" w:rsidR="00CB2627" w:rsidRDefault="00000000">
      <w:pPr>
        <w:pStyle w:val="Heading1"/>
        <w:rPr>
          <w:rFonts w:asciiTheme="minorHAnsi" w:hAnsiTheme="minorHAnsi" w:cstheme="minorBidi"/>
        </w:rPr>
      </w:pPr>
      <w:r w:rsidRPr="002A7694">
        <w:rPr>
          <w:rFonts w:asciiTheme="minorHAnsi" w:hAnsiTheme="minorHAnsi" w:cstheme="minorBidi"/>
        </w:rPr>
        <w:t>2. Eligibility</w:t>
      </w:r>
    </w:p>
    <w:p w14:paraId="40C6BEE2" w14:textId="77777777" w:rsidR="00FB403E" w:rsidRPr="00FB403E" w:rsidRDefault="00FB403E" w:rsidP="00FB403E">
      <w:r w:rsidRPr="00FB403E">
        <w:t>To accept work through Connected Access, interpreters must maintain:</w:t>
      </w:r>
    </w:p>
    <w:p w14:paraId="2395C31D" w14:textId="77777777" w:rsidR="00FB403E" w:rsidRPr="00FB403E" w:rsidRDefault="00FB403E" w:rsidP="00FB403E">
      <w:pPr>
        <w:numPr>
          <w:ilvl w:val="0"/>
          <w:numId w:val="2"/>
        </w:numPr>
      </w:pPr>
      <w:r w:rsidRPr="00FB403E">
        <w:t>Current NRCPD registration (or recognised equivalent where agreed)</w:t>
      </w:r>
    </w:p>
    <w:p w14:paraId="436AEF4D" w14:textId="77777777" w:rsidR="00FB403E" w:rsidRPr="00FB403E" w:rsidRDefault="00FB403E" w:rsidP="00FB403E">
      <w:pPr>
        <w:numPr>
          <w:ilvl w:val="0"/>
          <w:numId w:val="2"/>
        </w:numPr>
      </w:pPr>
      <w:r w:rsidRPr="00FB403E">
        <w:t>Professional Indemnity Insurance</w:t>
      </w:r>
    </w:p>
    <w:p w14:paraId="786B268D" w14:textId="77777777" w:rsidR="00FB403E" w:rsidRPr="00FB403E" w:rsidRDefault="00FB403E" w:rsidP="00FB403E">
      <w:pPr>
        <w:numPr>
          <w:ilvl w:val="0"/>
          <w:numId w:val="2"/>
        </w:numPr>
      </w:pPr>
      <w:r w:rsidRPr="00FB403E">
        <w:t>Enhanced DBS where required</w:t>
      </w:r>
    </w:p>
    <w:p w14:paraId="41B2D74C" w14:textId="77777777" w:rsidR="00FB403E" w:rsidRPr="00FB403E" w:rsidRDefault="00FB403E" w:rsidP="00FB403E">
      <w:pPr>
        <w:numPr>
          <w:ilvl w:val="0"/>
          <w:numId w:val="2"/>
        </w:numPr>
      </w:pPr>
      <w:r w:rsidRPr="00FB403E">
        <w:t>Right to work in the UK</w:t>
      </w:r>
    </w:p>
    <w:p w14:paraId="04FA63FE" w14:textId="77777777" w:rsidR="00FB403E" w:rsidRPr="00FB403E" w:rsidRDefault="00FB403E" w:rsidP="00FB403E">
      <w:r w:rsidRPr="00FB403E">
        <w:t xml:space="preserve">Failure to maintain these may result in suspension from our interpreting pool. </w:t>
      </w:r>
    </w:p>
    <w:p w14:paraId="14DAB189" w14:textId="34D873BF" w:rsidR="00FB403E" w:rsidRPr="00FB403E" w:rsidRDefault="00FB403E" w:rsidP="00FB403E">
      <w:r w:rsidRPr="00FB403E">
        <w:rPr>
          <w:noProof/>
        </w:rPr>
        <mc:AlternateContent>
          <mc:Choice Requires="wps">
            <w:drawing>
              <wp:inline distT="0" distB="0" distL="0" distR="0" wp14:anchorId="4A0ECDFF" wp14:editId="21B4EC42">
                <wp:extent cx="304800" cy="304800"/>
                <wp:effectExtent l="0" t="0" r="0" b="0"/>
                <wp:docPr id="2012816376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7D5E06" id="Rectangl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4D99955" w14:textId="77777777" w:rsidR="00FB403E" w:rsidRPr="00FB403E" w:rsidRDefault="00FB403E" w:rsidP="00FB403E">
      <w:r w:rsidRPr="00FB403E">
        <w:t>nrcpd.org.uk</w:t>
      </w:r>
    </w:p>
    <w:p w14:paraId="256855A5" w14:textId="77777777" w:rsidR="00CB2627" w:rsidRDefault="00000000">
      <w:pPr>
        <w:pStyle w:val="Heading1"/>
        <w:rPr>
          <w:rFonts w:asciiTheme="minorHAnsi" w:hAnsiTheme="minorHAnsi" w:cstheme="minorBidi"/>
        </w:rPr>
      </w:pPr>
      <w:r w:rsidRPr="007649A0">
        <w:rPr>
          <w:rFonts w:asciiTheme="minorHAnsi" w:hAnsiTheme="minorHAnsi" w:cstheme="minorBidi"/>
        </w:rPr>
        <w:t>3. Accepting Assignments</w:t>
      </w:r>
    </w:p>
    <w:p w14:paraId="76EE5868" w14:textId="77777777" w:rsidR="00FB403E" w:rsidRPr="00FB403E" w:rsidRDefault="00FB403E" w:rsidP="00FB403E">
      <w:r w:rsidRPr="00FB403E">
        <w:t>Interpreters should only accept work when they have:</w:t>
      </w:r>
    </w:p>
    <w:p w14:paraId="30C28B10" w14:textId="77777777" w:rsidR="00FB403E" w:rsidRPr="00FB403E" w:rsidRDefault="00FB403E" w:rsidP="00FB403E">
      <w:pPr>
        <w:numPr>
          <w:ilvl w:val="0"/>
          <w:numId w:val="3"/>
        </w:numPr>
      </w:pPr>
      <w:r w:rsidRPr="00FB403E">
        <w:t>Appropriate competence</w:t>
      </w:r>
    </w:p>
    <w:p w14:paraId="325DB343" w14:textId="77777777" w:rsidR="00FB403E" w:rsidRPr="00FB403E" w:rsidRDefault="00FB403E" w:rsidP="00FB403E">
      <w:pPr>
        <w:numPr>
          <w:ilvl w:val="0"/>
          <w:numId w:val="3"/>
        </w:numPr>
      </w:pPr>
      <w:r w:rsidRPr="00FB403E">
        <w:t>Relevant subject knowledge</w:t>
      </w:r>
    </w:p>
    <w:p w14:paraId="4FB2F1FF" w14:textId="77777777" w:rsidR="00FB403E" w:rsidRPr="00FB403E" w:rsidRDefault="00FB403E" w:rsidP="00FB403E">
      <w:pPr>
        <w:numPr>
          <w:ilvl w:val="0"/>
          <w:numId w:val="3"/>
        </w:numPr>
      </w:pPr>
      <w:r w:rsidRPr="00FB403E">
        <w:t>Sufficient preparation time</w:t>
      </w:r>
    </w:p>
    <w:p w14:paraId="1EFAA99E" w14:textId="77777777" w:rsidR="00FB403E" w:rsidRPr="00FB403E" w:rsidRDefault="00FB403E" w:rsidP="00FB403E">
      <w:pPr>
        <w:numPr>
          <w:ilvl w:val="0"/>
          <w:numId w:val="3"/>
        </w:numPr>
      </w:pPr>
      <w:r w:rsidRPr="00FB403E">
        <w:t>No conflict of interest</w:t>
      </w:r>
    </w:p>
    <w:p w14:paraId="1149CE0B" w14:textId="77777777" w:rsidR="00FB403E" w:rsidRPr="00FB403E" w:rsidRDefault="00FB403E" w:rsidP="00FB403E">
      <w:r w:rsidRPr="00FB403E">
        <w:lastRenderedPageBreak/>
        <w:t xml:space="preserve">Assignments should be declined where they fall outside professional competence, reflecting NRCPD expectations. </w:t>
      </w:r>
    </w:p>
    <w:p w14:paraId="577245F3" w14:textId="513A13DD" w:rsidR="00FB403E" w:rsidRPr="00FB403E" w:rsidRDefault="00FB403E" w:rsidP="00FB403E">
      <w:r w:rsidRPr="00FB403E">
        <w:rPr>
          <w:noProof/>
        </w:rPr>
        <mc:AlternateContent>
          <mc:Choice Requires="wps">
            <w:drawing>
              <wp:inline distT="0" distB="0" distL="0" distR="0" wp14:anchorId="350199A9" wp14:editId="09B71F57">
                <wp:extent cx="304800" cy="304800"/>
                <wp:effectExtent l="0" t="0" r="0" b="0"/>
                <wp:docPr id="221255611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5102E4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5F25FD5" w14:textId="77777777" w:rsidR="00FB403E" w:rsidRPr="00FB403E" w:rsidRDefault="00FB403E" w:rsidP="00FB403E">
      <w:r w:rsidRPr="00FB403E">
        <w:t>nrcpd.org.uk+1</w:t>
      </w:r>
    </w:p>
    <w:p w14:paraId="4DCA2553" w14:textId="77777777" w:rsidR="00CB2627" w:rsidRDefault="00000000">
      <w:pPr>
        <w:pStyle w:val="Heading1"/>
        <w:rPr>
          <w:rFonts w:asciiTheme="minorHAnsi" w:hAnsiTheme="minorHAnsi" w:cstheme="minorBidi"/>
        </w:rPr>
      </w:pPr>
      <w:r w:rsidRPr="008D2ECB">
        <w:rPr>
          <w:rFonts w:asciiTheme="minorHAnsi" w:hAnsiTheme="minorHAnsi" w:cstheme="minorBidi"/>
        </w:rPr>
        <w:t>4. Professional Conduct</w:t>
      </w:r>
    </w:p>
    <w:p w14:paraId="6AA7ADCB" w14:textId="77777777" w:rsidR="00FB403E" w:rsidRPr="00FB403E" w:rsidRDefault="00FB403E" w:rsidP="00FB403E">
      <w:r w:rsidRPr="00FB403E">
        <w:t>Interpreters agree to:</w:t>
      </w:r>
    </w:p>
    <w:p w14:paraId="3DC3222F" w14:textId="77777777" w:rsidR="00FB403E" w:rsidRPr="00FB403E" w:rsidRDefault="00FB403E" w:rsidP="00FB403E">
      <w:pPr>
        <w:numPr>
          <w:ilvl w:val="0"/>
          <w:numId w:val="4"/>
        </w:numPr>
      </w:pPr>
      <w:r w:rsidRPr="00FB403E">
        <w:t>Maintain impartiality</w:t>
      </w:r>
    </w:p>
    <w:p w14:paraId="02032BF6" w14:textId="77777777" w:rsidR="00FB403E" w:rsidRPr="00FB403E" w:rsidRDefault="00FB403E" w:rsidP="00FB403E">
      <w:pPr>
        <w:numPr>
          <w:ilvl w:val="0"/>
          <w:numId w:val="4"/>
        </w:numPr>
      </w:pPr>
      <w:r w:rsidRPr="00FB403E">
        <w:t>Interpret faithfully and accurately</w:t>
      </w:r>
    </w:p>
    <w:p w14:paraId="4EBA2966" w14:textId="77777777" w:rsidR="00FB403E" w:rsidRPr="00FB403E" w:rsidRDefault="00FB403E" w:rsidP="00FB403E">
      <w:pPr>
        <w:numPr>
          <w:ilvl w:val="0"/>
          <w:numId w:val="4"/>
        </w:numPr>
      </w:pPr>
      <w:r w:rsidRPr="00FB403E">
        <w:t>Respect confidentiality</w:t>
      </w:r>
    </w:p>
    <w:p w14:paraId="56D30E44" w14:textId="77777777" w:rsidR="00FB403E" w:rsidRPr="00FB403E" w:rsidRDefault="00FB403E" w:rsidP="00FB403E">
      <w:pPr>
        <w:numPr>
          <w:ilvl w:val="0"/>
          <w:numId w:val="4"/>
        </w:numPr>
      </w:pPr>
      <w:proofErr w:type="gramStart"/>
      <w:r w:rsidRPr="00FB403E">
        <w:t>Behave professionally at all times</w:t>
      </w:r>
      <w:proofErr w:type="gramEnd"/>
    </w:p>
    <w:p w14:paraId="79D719DF" w14:textId="77777777" w:rsidR="00FB403E" w:rsidRPr="00FB403E" w:rsidRDefault="00FB403E" w:rsidP="00FB403E">
      <w:pPr>
        <w:numPr>
          <w:ilvl w:val="0"/>
          <w:numId w:val="4"/>
        </w:numPr>
      </w:pPr>
      <w:r w:rsidRPr="00FB403E">
        <w:t>Declare conflicts of interest</w:t>
      </w:r>
    </w:p>
    <w:p w14:paraId="4C0871AD" w14:textId="77777777" w:rsidR="00FB403E" w:rsidRPr="00FB403E" w:rsidRDefault="00FB403E" w:rsidP="00FB403E">
      <w:pPr>
        <w:numPr>
          <w:ilvl w:val="0"/>
          <w:numId w:val="4"/>
        </w:numPr>
      </w:pPr>
      <w:r w:rsidRPr="00FB403E">
        <w:t>Withdraw appropriately if competence becomes compromised</w:t>
      </w:r>
    </w:p>
    <w:p w14:paraId="0F4162E0" w14:textId="77777777" w:rsidR="00CB2627" w:rsidRDefault="00000000">
      <w:pPr>
        <w:pStyle w:val="Heading1"/>
        <w:rPr>
          <w:rFonts w:asciiTheme="minorHAnsi" w:hAnsiTheme="minorHAnsi" w:cstheme="minorBidi"/>
        </w:rPr>
      </w:pPr>
      <w:r w:rsidRPr="001E15C7">
        <w:rPr>
          <w:rFonts w:asciiTheme="minorHAnsi" w:hAnsiTheme="minorHAnsi" w:cstheme="minorBidi"/>
        </w:rPr>
        <w:t>5. Preparation</w:t>
      </w:r>
    </w:p>
    <w:p w14:paraId="79D97423" w14:textId="77777777" w:rsidR="00FB403E" w:rsidRPr="00FB403E" w:rsidRDefault="00FB403E" w:rsidP="00FB403E">
      <w:r w:rsidRPr="00FB403E">
        <w:t>Connected Access will provide preparation materials whenever supplied by the client.</w:t>
      </w:r>
    </w:p>
    <w:p w14:paraId="2649573B" w14:textId="77777777" w:rsidR="00FB403E" w:rsidRPr="00FB403E" w:rsidRDefault="00FB403E" w:rsidP="00FB403E">
      <w:r w:rsidRPr="00FB403E">
        <w:t>Interpreters are expected to review these in advance and request clarification where necessary.</w:t>
      </w:r>
    </w:p>
    <w:p w14:paraId="71DAFD84" w14:textId="77777777" w:rsidR="00CB2627" w:rsidRDefault="00000000">
      <w:pPr>
        <w:pStyle w:val="Heading1"/>
        <w:rPr>
          <w:rFonts w:asciiTheme="minorHAnsi" w:hAnsiTheme="minorHAnsi" w:cstheme="minorBidi"/>
        </w:rPr>
      </w:pPr>
      <w:r w:rsidRPr="00045B27">
        <w:rPr>
          <w:rFonts w:asciiTheme="minorHAnsi" w:hAnsiTheme="minorHAnsi" w:cstheme="minorBidi"/>
        </w:rPr>
        <w:t>6. Availability</w:t>
      </w:r>
    </w:p>
    <w:p w14:paraId="44EA0F50" w14:textId="77777777" w:rsidR="00FB403E" w:rsidRPr="00FB403E" w:rsidRDefault="00FB403E" w:rsidP="00FB403E">
      <w:r w:rsidRPr="00FB403E">
        <w:t>Acceptance of an assignment constitutes a professional commitment.</w:t>
      </w:r>
    </w:p>
    <w:p w14:paraId="625A4C73" w14:textId="77777777" w:rsidR="00FB403E" w:rsidRPr="00FB403E" w:rsidRDefault="00FB403E" w:rsidP="00FB403E">
      <w:r w:rsidRPr="00FB403E">
        <w:t>If illness or emergency prevents attendance, the interpreter must notify Connected Access immediately so alternative provision can be arranged.</w:t>
      </w:r>
    </w:p>
    <w:p w14:paraId="656D699F" w14:textId="77777777" w:rsidR="00CB2627" w:rsidRDefault="00000000">
      <w:pPr>
        <w:pStyle w:val="Heading1"/>
        <w:rPr>
          <w:rFonts w:asciiTheme="minorHAnsi" w:hAnsiTheme="minorHAnsi" w:cstheme="minorBidi"/>
        </w:rPr>
      </w:pPr>
      <w:r w:rsidRPr="00A324BB">
        <w:rPr>
          <w:rFonts w:asciiTheme="minorHAnsi" w:hAnsiTheme="minorHAnsi" w:cstheme="minorBidi"/>
        </w:rPr>
        <w:t>7. Invoicing</w:t>
      </w:r>
    </w:p>
    <w:p w14:paraId="02FB2E88" w14:textId="77777777" w:rsidR="00FB403E" w:rsidRPr="00FB403E" w:rsidRDefault="00FB403E" w:rsidP="00FB403E">
      <w:r w:rsidRPr="00FB403E">
        <w:t>Interpreters should submit invoices by the 25th of each month.</w:t>
      </w:r>
    </w:p>
    <w:p w14:paraId="7934CC01" w14:textId="77777777" w:rsidR="00FB403E" w:rsidRPr="00FB403E" w:rsidRDefault="00FB403E" w:rsidP="00FB403E">
      <w:r w:rsidRPr="00FB403E">
        <w:t>Approved invoices are normally processed within the monthly payment cycle.</w:t>
      </w:r>
    </w:p>
    <w:p w14:paraId="79832FD5" w14:textId="77777777" w:rsidR="00FB403E" w:rsidRPr="00FB403E" w:rsidRDefault="00FB403E" w:rsidP="00FB403E">
      <w:r w:rsidRPr="00FB403E">
        <w:t>Invoices received after the 25th will roll into the following payment run.</w:t>
      </w:r>
    </w:p>
    <w:p w14:paraId="35F69871" w14:textId="77777777" w:rsidR="00CB2627" w:rsidRDefault="00000000">
      <w:pPr>
        <w:pStyle w:val="Heading1"/>
        <w:rPr>
          <w:rFonts w:asciiTheme="minorHAnsi" w:hAnsiTheme="minorHAnsi" w:cstheme="minorBidi"/>
        </w:rPr>
      </w:pPr>
      <w:r w:rsidRPr="00345C7E">
        <w:rPr>
          <w:rFonts w:asciiTheme="minorHAnsi" w:hAnsiTheme="minorHAnsi" w:cstheme="minorBidi"/>
        </w:rPr>
        <w:t>8. Confidentiality</w:t>
      </w:r>
    </w:p>
    <w:p w14:paraId="77E6ED6D" w14:textId="77777777" w:rsidR="00FB403E" w:rsidRPr="00FB403E" w:rsidRDefault="00FB403E" w:rsidP="00FB403E">
      <w:r w:rsidRPr="00FB403E">
        <w:t>Interpreters must never:</w:t>
      </w:r>
    </w:p>
    <w:p w14:paraId="712F5A0B" w14:textId="77777777" w:rsidR="00FB403E" w:rsidRPr="00FB403E" w:rsidRDefault="00FB403E" w:rsidP="00FB403E">
      <w:pPr>
        <w:numPr>
          <w:ilvl w:val="0"/>
          <w:numId w:val="5"/>
        </w:numPr>
      </w:pPr>
      <w:r w:rsidRPr="00FB403E">
        <w:t>Discuss assignment content with unauthorised persons</w:t>
      </w:r>
    </w:p>
    <w:p w14:paraId="409E441E" w14:textId="77777777" w:rsidR="00FB403E" w:rsidRPr="00FB403E" w:rsidRDefault="00FB403E" w:rsidP="00FB403E">
      <w:pPr>
        <w:numPr>
          <w:ilvl w:val="0"/>
          <w:numId w:val="5"/>
        </w:numPr>
      </w:pPr>
      <w:r w:rsidRPr="00FB403E">
        <w:t>Retain unnecessary client documentation</w:t>
      </w:r>
    </w:p>
    <w:p w14:paraId="12A810F0" w14:textId="77777777" w:rsidR="00FB403E" w:rsidRPr="00FB403E" w:rsidRDefault="00FB403E" w:rsidP="00FB403E">
      <w:pPr>
        <w:numPr>
          <w:ilvl w:val="0"/>
          <w:numId w:val="5"/>
        </w:numPr>
      </w:pPr>
      <w:r w:rsidRPr="00FB403E">
        <w:lastRenderedPageBreak/>
        <w:t>Record assignments without explicit consent</w:t>
      </w:r>
    </w:p>
    <w:p w14:paraId="549E7917" w14:textId="77777777" w:rsidR="00FB403E" w:rsidRPr="00FB403E" w:rsidRDefault="00FB403E" w:rsidP="00FB403E">
      <w:pPr>
        <w:numPr>
          <w:ilvl w:val="0"/>
          <w:numId w:val="5"/>
        </w:numPr>
      </w:pPr>
      <w:r w:rsidRPr="00FB403E">
        <w:t>Share identifiable information via unsecured messaging platforms</w:t>
      </w:r>
    </w:p>
    <w:p w14:paraId="5E984025" w14:textId="77777777" w:rsidR="00FB403E" w:rsidRPr="00FB403E" w:rsidRDefault="00FB403E" w:rsidP="00FB403E">
      <w:r w:rsidRPr="00FB403E">
        <w:t>This obligation continues after the assignment has ended.</w:t>
      </w:r>
    </w:p>
    <w:p w14:paraId="6BB44646" w14:textId="77777777" w:rsidR="00CB2627" w:rsidRDefault="00000000">
      <w:pPr>
        <w:pStyle w:val="Heading1"/>
        <w:rPr>
          <w:rFonts w:asciiTheme="minorHAnsi" w:hAnsiTheme="minorHAnsi" w:cstheme="minorBidi"/>
        </w:rPr>
      </w:pPr>
      <w:r w:rsidRPr="00A52021">
        <w:rPr>
          <w:rFonts w:asciiTheme="minorHAnsi" w:hAnsiTheme="minorHAnsi" w:cstheme="minorBidi"/>
        </w:rPr>
        <w:t>9. Safeguarding</w:t>
      </w:r>
    </w:p>
    <w:p w14:paraId="19F5DCAA" w14:textId="77777777" w:rsidR="00FB403E" w:rsidRPr="00FB403E" w:rsidRDefault="00FB403E" w:rsidP="00FB403E">
      <w:r w:rsidRPr="00FB403E">
        <w:t>Where an interpreter believes someone is at immediate risk of serious harm, they should follow Connected Access safeguarding procedures and relevant legal guidance.</w:t>
      </w:r>
    </w:p>
    <w:p w14:paraId="081F2EBE" w14:textId="77777777" w:rsidR="00FB403E" w:rsidRPr="00FB403E" w:rsidRDefault="00FB403E" w:rsidP="00FB403E">
      <w:r w:rsidRPr="00FB403E">
        <w:t>Confidentiality does not prevent appropriate safeguarding action.</w:t>
      </w:r>
    </w:p>
    <w:p w14:paraId="120EA1AB" w14:textId="77777777" w:rsidR="00CB2627" w:rsidRDefault="00000000">
      <w:pPr>
        <w:pStyle w:val="Heading1"/>
        <w:rPr>
          <w:rFonts w:asciiTheme="minorHAnsi" w:hAnsiTheme="minorHAnsi" w:cstheme="minorBidi"/>
        </w:rPr>
      </w:pPr>
      <w:r w:rsidRPr="008403B5">
        <w:rPr>
          <w:rFonts w:asciiTheme="minorHAnsi" w:hAnsiTheme="minorHAnsi" w:cstheme="minorBidi"/>
        </w:rPr>
        <w:t>10. Termination</w:t>
      </w:r>
    </w:p>
    <w:p w14:paraId="4C955F9A" w14:textId="77777777" w:rsidR="00FB403E" w:rsidRPr="00FB403E" w:rsidRDefault="00FB403E" w:rsidP="00FB403E">
      <w:r w:rsidRPr="00FB403E">
        <w:t>Either party may end this agreement at any time.</w:t>
      </w:r>
    </w:p>
    <w:p w14:paraId="198183F8" w14:textId="77777777" w:rsidR="00FB403E" w:rsidRPr="00FB403E" w:rsidRDefault="00FB403E" w:rsidP="00FB403E">
      <w:r w:rsidRPr="00FB403E">
        <w:t>Connected Access reserves the right to remove interpreters from its pool where there is evidence of:</w:t>
      </w:r>
    </w:p>
    <w:p w14:paraId="18B07F96" w14:textId="77777777" w:rsidR="00FB403E" w:rsidRPr="00FB403E" w:rsidRDefault="00FB403E" w:rsidP="00FB403E">
      <w:pPr>
        <w:numPr>
          <w:ilvl w:val="0"/>
          <w:numId w:val="6"/>
        </w:numPr>
      </w:pPr>
      <w:r w:rsidRPr="00FB403E">
        <w:t>Lapsed registration</w:t>
      </w:r>
    </w:p>
    <w:p w14:paraId="461B63B3" w14:textId="77777777" w:rsidR="00FB403E" w:rsidRPr="00FB403E" w:rsidRDefault="00FB403E" w:rsidP="00FB403E">
      <w:pPr>
        <w:numPr>
          <w:ilvl w:val="0"/>
          <w:numId w:val="6"/>
        </w:numPr>
      </w:pPr>
      <w:r w:rsidRPr="00FB403E">
        <w:t>No valid insurance</w:t>
      </w:r>
    </w:p>
    <w:p w14:paraId="23CCAB70" w14:textId="77777777" w:rsidR="00FB403E" w:rsidRPr="00FB403E" w:rsidRDefault="00FB403E" w:rsidP="00FB403E">
      <w:pPr>
        <w:numPr>
          <w:ilvl w:val="0"/>
          <w:numId w:val="6"/>
        </w:numPr>
      </w:pPr>
      <w:r w:rsidRPr="00FB403E">
        <w:t>Serious misconduct</w:t>
      </w:r>
    </w:p>
    <w:p w14:paraId="7DD9A041" w14:textId="77777777" w:rsidR="00FB403E" w:rsidRPr="00FB403E" w:rsidRDefault="00FB403E" w:rsidP="00FB403E">
      <w:pPr>
        <w:numPr>
          <w:ilvl w:val="0"/>
          <w:numId w:val="6"/>
        </w:numPr>
      </w:pPr>
      <w:r w:rsidRPr="00FB403E">
        <w:t>Breach of confidentiality</w:t>
      </w:r>
    </w:p>
    <w:p w14:paraId="20E5E323" w14:textId="77777777" w:rsidR="00FB403E" w:rsidRPr="00FB403E" w:rsidRDefault="00FB403E" w:rsidP="00FB403E">
      <w:pPr>
        <w:numPr>
          <w:ilvl w:val="0"/>
          <w:numId w:val="6"/>
        </w:numPr>
      </w:pPr>
      <w:r w:rsidRPr="00FB403E">
        <w:t>Repeated failure to meet professional standards</w:t>
      </w:r>
    </w:p>
    <w:p w14:paraId="2E478391" w14:textId="77777777" w:rsidR="00FB403E" w:rsidRPr="00FB403E" w:rsidRDefault="00FB403E" w:rsidP="00FB403E">
      <w:r w:rsidRPr="00FB403E">
        <w:t xml:space="preserve">Any concerns will be handled fairly and, where appropriate, with reference to NRCPD professional conduct processes. </w:t>
      </w:r>
    </w:p>
    <w:p w14:paraId="088F20F4" w14:textId="39D65D70" w:rsidR="00FB403E" w:rsidRPr="00FB403E" w:rsidRDefault="00FB403E" w:rsidP="00FB403E">
      <w:r w:rsidRPr="00FB403E">
        <w:rPr>
          <w:noProof/>
        </w:rPr>
        <mc:AlternateContent>
          <mc:Choice Requires="wps">
            <w:drawing>
              <wp:inline distT="0" distB="0" distL="0" distR="0" wp14:anchorId="1970C30F" wp14:editId="2D97F673">
                <wp:extent cx="304800" cy="304800"/>
                <wp:effectExtent l="0" t="0" r="0" b="0"/>
                <wp:docPr id="17359211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C34EEC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5EFEADB" w14:textId="77777777" w:rsidR="00FB403E" w:rsidRPr="00FB403E" w:rsidRDefault="00FB403E" w:rsidP="00FB403E">
      <w:r w:rsidRPr="00FB403E">
        <w:t>nrcpd.org.uk</w:t>
      </w:r>
    </w:p>
    <w:p w14:paraId="7F50FF9D" w14:textId="77777777" w:rsidR="00CB2627" w:rsidRDefault="00CB2627"/>
    <w:sectPr w:rsidR="00CB26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959C1"/>
    <w:multiLevelType w:val="multilevel"/>
    <w:tmpl w:val="EF089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E1184C"/>
    <w:multiLevelType w:val="multilevel"/>
    <w:tmpl w:val="C094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4272DF"/>
    <w:multiLevelType w:val="multilevel"/>
    <w:tmpl w:val="2D1E5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E362DD"/>
    <w:multiLevelType w:val="multilevel"/>
    <w:tmpl w:val="1004A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475629"/>
    <w:multiLevelType w:val="multilevel"/>
    <w:tmpl w:val="6232A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704A5A"/>
    <w:multiLevelType w:val="multilevel"/>
    <w:tmpl w:val="4E64C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5204325">
    <w:abstractNumId w:val="4"/>
  </w:num>
  <w:num w:numId="2" w16cid:durableId="181089083">
    <w:abstractNumId w:val="2"/>
  </w:num>
  <w:num w:numId="3" w16cid:durableId="878200623">
    <w:abstractNumId w:val="1"/>
  </w:num>
  <w:num w:numId="4" w16cid:durableId="313872546">
    <w:abstractNumId w:val="3"/>
  </w:num>
  <w:num w:numId="5" w16cid:durableId="1137727269">
    <w:abstractNumId w:val="0"/>
  </w:num>
  <w:num w:numId="6" w16cid:durableId="8508727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847"/>
    <w:rsid w:val="00045B27"/>
    <w:rsid w:val="001A001C"/>
    <w:rsid w:val="001E15C7"/>
    <w:rsid w:val="002A7694"/>
    <w:rsid w:val="00345C7E"/>
    <w:rsid w:val="006A6847"/>
    <w:rsid w:val="006C1548"/>
    <w:rsid w:val="007649A0"/>
    <w:rsid w:val="008403B5"/>
    <w:rsid w:val="008D2ECB"/>
    <w:rsid w:val="00A324BB"/>
    <w:rsid w:val="00A52021"/>
    <w:rsid w:val="00AE7C83"/>
    <w:rsid w:val="00CB2627"/>
    <w:rsid w:val="00D31CA5"/>
    <w:rsid w:val="00D85824"/>
    <w:rsid w:val="00DA6BD0"/>
    <w:rsid w:val="00E11758"/>
    <w:rsid w:val="00EC40C2"/>
    <w:rsid w:val="00FB4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CD325"/>
  <w15:chartTrackingRefBased/>
  <w15:docId w15:val="{C6BF3FB2-82B6-410B-B279-520DA6037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300" w:lineRule="atLeast"/>
    </w:pPr>
    <w:rPr>
      <w:rFonts w:ascii="Aptos" w:hAnsi="Aptos"/>
      <w:color w:val="111111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6847"/>
    <w:pPr>
      <w:keepNext/>
      <w:keepLines/>
      <w:pBdr>
        <w:top w:val="single" w:sz="8" w:space="0" w:color="009C9C"/>
        <w:left w:val="single" w:sz="8" w:space="0" w:color="009C9C"/>
        <w:bottom w:val="single" w:sz="8" w:space="0" w:color="009C9C"/>
        <w:right w:val="single" w:sz="8" w:space="0" w:color="009C9C"/>
      </w:pBdr>
      <w:shd w:val="clear" w:color="auto" w:fill="EAF8F8"/>
      <w:spacing w:before="280" w:line="360" w:lineRule="atLeast"/>
      <w:outlineLvl w:val="0"/>
    </w:pPr>
    <w:rPr>
      <w:rFonts w:ascii="Aptos Display" w:eastAsiaTheme="majorEastAsia" w:hAnsi="Aptos Display" w:cstheme="majorBidi"/>
      <w:color w:val="06245C"/>
      <w:sz w:val="3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68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68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8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68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68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68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68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68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847"/>
    <w:rPr>
      <w:rFonts w:ascii="Aptos Display" w:eastAsiaTheme="majorEastAsia" w:hAnsi="Aptos Display" w:cstheme="majorBidi"/>
      <w:color w:val="06245C"/>
      <w:sz w:val="30"/>
      <w:szCs w:val="40"/>
      <w:shd w:val="clear" w:color="auto" w:fill="EAF8F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68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68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68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68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68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68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68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68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6847"/>
    <w:pPr>
      <w:spacing w:line="660" w:lineRule="atLeast"/>
      <w:contextualSpacing/>
      <w:jc w:val="center"/>
    </w:pPr>
    <w:rPr>
      <w:rFonts w:ascii="Aptos Display" w:eastAsiaTheme="majorEastAsia" w:hAnsi="Aptos Display" w:cstheme="majorBidi"/>
      <w:color w:val="06245C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6847"/>
    <w:rPr>
      <w:rFonts w:ascii="Aptos Display" w:eastAsiaTheme="majorEastAsia" w:hAnsi="Aptos Display" w:cstheme="majorBidi"/>
      <w:color w:val="06245C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6847"/>
    <w:pPr>
      <w:numPr>
        <w:ilvl w:val="1"/>
      </w:numPr>
      <w:spacing w:after="360" w:line="360" w:lineRule="atLeast"/>
      <w:jc w:val="center"/>
    </w:pPr>
    <w:rPr>
      <w:rFonts w:eastAsiaTheme="majorEastAsia" w:cstheme="majorBidi"/>
      <w:color w:val="009C9C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6847"/>
    <w:rPr>
      <w:rFonts w:ascii="Aptos" w:eastAsiaTheme="majorEastAsia" w:hAnsi="Aptos" w:cstheme="majorBidi"/>
      <w:color w:val="009C9C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68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68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68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68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8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8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6847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E1175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1175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11758"/>
    <w:rPr>
      <w:i/>
      <w:iCs/>
    </w:rPr>
  </w:style>
  <w:style w:type="paragraph" w:styleId="NoSpacing">
    <w:name w:val="No Spacing"/>
    <w:uiPriority w:val="1"/>
    <w:qFormat/>
    <w:rsid w:val="00E1175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1175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1175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1175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11758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E11758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diarmuid laverty</dc:creator>
  <cp:keywords/>
  <dc:description/>
  <cp:lastModifiedBy>diarmuid laverty</cp:lastModifiedBy>
  <cp:revision>3</cp:revision>
  <dcterms:created xsi:type="dcterms:W3CDTF">2026-08-21T22:33:00Z</dcterms:created>
  <dcterms:modified xsi:type="dcterms:W3CDTF">2026-08-21T22:55:00Z</dcterms:modified>
</cp:coreProperties>
</file>